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1493" w14:textId="246A4A04" w:rsidR="002B59FA" w:rsidRDefault="008373AC" w:rsidP="00D42A87">
      <w:pPr>
        <w:spacing w:after="0"/>
        <w:jc w:val="center"/>
        <w:rPr>
          <w:b/>
          <w:bCs/>
        </w:rPr>
      </w:pPr>
      <w:r w:rsidRPr="00FF1D7F">
        <w:rPr>
          <w:b/>
          <w:bCs/>
        </w:rPr>
        <w:t>REPÚBLICANO AYUNTAMIENTO DE TORREÓN, COAHUILA DE ZARAGOZA</w:t>
      </w:r>
    </w:p>
    <w:p w14:paraId="1CA639F2" w14:textId="38203749" w:rsidR="00EA5030" w:rsidRDefault="00EA5030" w:rsidP="00D42A87">
      <w:pPr>
        <w:spacing w:after="0"/>
        <w:jc w:val="center"/>
        <w:rPr>
          <w:b/>
          <w:bCs/>
        </w:rPr>
      </w:pPr>
      <w:r>
        <w:rPr>
          <w:b/>
          <w:bCs/>
        </w:rPr>
        <w:t>TESORERÍA MUNICIPAL DE TORREÓN</w:t>
      </w:r>
    </w:p>
    <w:p w14:paraId="72AD13D8" w14:textId="06DF41B3" w:rsidR="008373AC" w:rsidRDefault="00EA5030" w:rsidP="00D42A87">
      <w:pPr>
        <w:spacing w:after="0"/>
        <w:jc w:val="center"/>
        <w:rPr>
          <w:b/>
          <w:bCs/>
        </w:rPr>
      </w:pPr>
      <w:r>
        <w:rPr>
          <w:b/>
          <w:bCs/>
        </w:rPr>
        <w:t>RESUMEN DE CONVOCATORIA</w:t>
      </w:r>
    </w:p>
    <w:p w14:paraId="7B398904" w14:textId="77777777" w:rsidR="00D42A87" w:rsidRPr="00FF1D7F" w:rsidRDefault="00D42A87" w:rsidP="00D42A87">
      <w:pPr>
        <w:spacing w:after="0"/>
        <w:jc w:val="center"/>
        <w:rPr>
          <w:b/>
          <w:bCs/>
        </w:rPr>
      </w:pPr>
    </w:p>
    <w:p w14:paraId="0ECC1059" w14:textId="118A582B" w:rsidR="00EA5030" w:rsidRDefault="008373AC" w:rsidP="00D42A87">
      <w:pPr>
        <w:jc w:val="both"/>
      </w:pPr>
      <w:r>
        <w:t xml:space="preserve">En observancia a </w:t>
      </w:r>
      <w:r w:rsidR="00EA5030">
        <w:t xml:space="preserve">la Constitución Política del Estado de Coahuila de Zaragoza en su artículo 171 y de conformidad con la Ley de Adquisiciones, Arrendamientos y Contratación de Servicios para el Estado de Coahuila de Zaragoza, se convoca a los interesados en participar en la Licitación Pública Nacional para la “Adquisición de lentes para eclipse”, cuya convocatoria está disponible para consulta en Internet: </w:t>
      </w:r>
      <w:hyperlink r:id="rId5" w:history="1">
        <w:r w:rsidR="00EA5030" w:rsidRPr="00A86D84">
          <w:rPr>
            <w:rStyle w:val="Hipervnculo"/>
          </w:rPr>
          <w:t>https://www.torreon.gob.mx/</w:t>
        </w:r>
      </w:hyperlink>
      <w:r w:rsidR="00EA5030">
        <w:t xml:space="preserve">, o bien, en la Tesorería Municipal de Torreón, Coahuila de Zaragoza, ubicada en Avenida Allende número 333 poniente, segundo piso, Colonia Centro, Código Postal 27000, Torreón, Coahuila de Zaragoza, teléfono 5007000 ext. 1219, en un horario de 8:00 a 15:00 horas. </w:t>
      </w:r>
    </w:p>
    <w:p w14:paraId="67160C0D" w14:textId="036526FE" w:rsidR="00EA5030" w:rsidRDefault="00EA5030" w:rsidP="00D42A87">
      <w:pPr>
        <w:jc w:val="both"/>
      </w:pPr>
      <w:r>
        <w:t>Licitación pública número TMT/DGT/01.11/2023</w:t>
      </w:r>
    </w:p>
    <w:tbl>
      <w:tblPr>
        <w:tblStyle w:val="Tablaconcuadrcula"/>
        <w:tblW w:w="0" w:type="auto"/>
        <w:tblLook w:val="04A0" w:firstRow="1" w:lastRow="0" w:firstColumn="1" w:lastColumn="0" w:noHBand="0" w:noVBand="1"/>
      </w:tblPr>
      <w:tblGrid>
        <w:gridCol w:w="4414"/>
        <w:gridCol w:w="4414"/>
      </w:tblGrid>
      <w:tr w:rsidR="00EA5030" w14:paraId="65277A47" w14:textId="77777777" w:rsidTr="00EA5030">
        <w:tc>
          <w:tcPr>
            <w:tcW w:w="4414" w:type="dxa"/>
          </w:tcPr>
          <w:p w14:paraId="74586B73" w14:textId="63349F5D" w:rsidR="00EA5030" w:rsidRDefault="00EA5030" w:rsidP="00D42A87">
            <w:pPr>
              <w:jc w:val="both"/>
            </w:pPr>
            <w:r>
              <w:t>Descripción de la licitación</w:t>
            </w:r>
          </w:p>
        </w:tc>
        <w:tc>
          <w:tcPr>
            <w:tcW w:w="4414" w:type="dxa"/>
          </w:tcPr>
          <w:p w14:paraId="7F1F0C4A" w14:textId="550A8339" w:rsidR="00EA5030" w:rsidRDefault="00EA5030" w:rsidP="00D42A87">
            <w:pPr>
              <w:jc w:val="both"/>
            </w:pPr>
            <w:r>
              <w:t>Adquisición de lentes para eclipse</w:t>
            </w:r>
          </w:p>
        </w:tc>
      </w:tr>
      <w:tr w:rsidR="00EA5030" w14:paraId="2FE22863" w14:textId="77777777" w:rsidTr="00EA5030">
        <w:tc>
          <w:tcPr>
            <w:tcW w:w="4414" w:type="dxa"/>
          </w:tcPr>
          <w:p w14:paraId="368AD853" w14:textId="6942ABD9" w:rsidR="00EA5030" w:rsidRDefault="00EA5030" w:rsidP="00D42A87">
            <w:pPr>
              <w:jc w:val="both"/>
            </w:pPr>
            <w:r>
              <w:t>Fecha de la publicación</w:t>
            </w:r>
          </w:p>
        </w:tc>
        <w:tc>
          <w:tcPr>
            <w:tcW w:w="4414" w:type="dxa"/>
          </w:tcPr>
          <w:p w14:paraId="0799BC86" w14:textId="35831973" w:rsidR="00EA5030" w:rsidRDefault="00EA5030" w:rsidP="00D42A87">
            <w:pPr>
              <w:jc w:val="both"/>
            </w:pPr>
            <w:r>
              <w:t>21/11/2023</w:t>
            </w:r>
          </w:p>
        </w:tc>
      </w:tr>
      <w:tr w:rsidR="00EA5030" w14:paraId="5CCB7720" w14:textId="77777777" w:rsidTr="00EA5030">
        <w:tc>
          <w:tcPr>
            <w:tcW w:w="4414" w:type="dxa"/>
          </w:tcPr>
          <w:p w14:paraId="1234314A" w14:textId="68F115FC" w:rsidR="00EA5030" w:rsidRDefault="00EA5030" w:rsidP="00D42A87">
            <w:pPr>
              <w:jc w:val="both"/>
            </w:pPr>
            <w:r>
              <w:t>Junta de aclaraciones</w:t>
            </w:r>
          </w:p>
        </w:tc>
        <w:tc>
          <w:tcPr>
            <w:tcW w:w="4414" w:type="dxa"/>
          </w:tcPr>
          <w:p w14:paraId="775396C2" w14:textId="122CB422" w:rsidR="00EA5030" w:rsidRDefault="00EA5030" w:rsidP="00D42A87">
            <w:pPr>
              <w:jc w:val="both"/>
            </w:pPr>
            <w:r>
              <w:t>27/11/2023 10:00 horas</w:t>
            </w:r>
          </w:p>
        </w:tc>
      </w:tr>
      <w:tr w:rsidR="00EA5030" w14:paraId="0E7EFDA4" w14:textId="77777777" w:rsidTr="00EA5030">
        <w:tc>
          <w:tcPr>
            <w:tcW w:w="4414" w:type="dxa"/>
          </w:tcPr>
          <w:p w14:paraId="04A60123" w14:textId="5AC0A9FC" w:rsidR="00EA5030" w:rsidRDefault="00EA5030" w:rsidP="00D42A87">
            <w:pPr>
              <w:jc w:val="both"/>
            </w:pPr>
            <w:r>
              <w:t>Presentación y apertura de proposiciones</w:t>
            </w:r>
          </w:p>
        </w:tc>
        <w:tc>
          <w:tcPr>
            <w:tcW w:w="4414" w:type="dxa"/>
          </w:tcPr>
          <w:p w14:paraId="6F864E83" w14:textId="78F8D9D6" w:rsidR="00EA5030" w:rsidRDefault="00EA5030" w:rsidP="00D42A87">
            <w:pPr>
              <w:jc w:val="both"/>
            </w:pPr>
            <w:r>
              <w:t>05/12/2023 10:00 horas</w:t>
            </w:r>
          </w:p>
        </w:tc>
      </w:tr>
      <w:tr w:rsidR="00EA5030" w14:paraId="00168447" w14:textId="77777777" w:rsidTr="00EA5030">
        <w:tc>
          <w:tcPr>
            <w:tcW w:w="4414" w:type="dxa"/>
          </w:tcPr>
          <w:p w14:paraId="38D52E68" w14:textId="51E13769" w:rsidR="00EA5030" w:rsidRDefault="00EA5030" w:rsidP="00D42A87">
            <w:pPr>
              <w:jc w:val="both"/>
            </w:pPr>
            <w:r>
              <w:t>Fallo</w:t>
            </w:r>
          </w:p>
        </w:tc>
        <w:tc>
          <w:tcPr>
            <w:tcW w:w="4414" w:type="dxa"/>
          </w:tcPr>
          <w:p w14:paraId="65621D9A" w14:textId="7F40F0A0" w:rsidR="00EA5030" w:rsidRDefault="00EA5030" w:rsidP="00D42A87">
            <w:pPr>
              <w:jc w:val="both"/>
            </w:pPr>
            <w:r>
              <w:t>08/12/2023 10:00 horas</w:t>
            </w:r>
          </w:p>
        </w:tc>
      </w:tr>
    </w:tbl>
    <w:p w14:paraId="5B691E82" w14:textId="6AC4512B" w:rsidR="00FF1D7F" w:rsidRPr="00FF1D7F" w:rsidRDefault="00FF1D7F" w:rsidP="00EA5030">
      <w:pPr>
        <w:widowControl w:val="0"/>
        <w:tabs>
          <w:tab w:val="left" w:pos="1409"/>
        </w:tabs>
        <w:autoSpaceDE w:val="0"/>
        <w:autoSpaceDN w:val="0"/>
        <w:spacing w:before="5" w:after="0" w:line="244" w:lineRule="auto"/>
        <w:ind w:right="118"/>
        <w:jc w:val="both"/>
      </w:pPr>
    </w:p>
    <w:p w14:paraId="086AC6B3" w14:textId="0355800C" w:rsidR="00FF1D7F" w:rsidRPr="00FF1D7F" w:rsidRDefault="00FF1D7F" w:rsidP="00FF1D7F">
      <w:pPr>
        <w:pStyle w:val="Prrafodelista"/>
        <w:widowControl w:val="0"/>
        <w:tabs>
          <w:tab w:val="left" w:pos="1409"/>
        </w:tabs>
        <w:autoSpaceDE w:val="0"/>
        <w:autoSpaceDN w:val="0"/>
        <w:spacing w:before="5" w:after="0" w:line="244" w:lineRule="auto"/>
        <w:ind w:left="1408" w:right="118"/>
        <w:contextualSpacing w:val="0"/>
        <w:jc w:val="both"/>
      </w:pPr>
    </w:p>
    <w:p w14:paraId="5BB364B3" w14:textId="249D98AF" w:rsidR="00FF1D7F" w:rsidRPr="00D42A87" w:rsidRDefault="00FF1D7F" w:rsidP="00FF1D7F">
      <w:pPr>
        <w:pStyle w:val="Textoindependiente"/>
        <w:ind w:left="1767" w:right="1875"/>
        <w:jc w:val="center"/>
        <w:rPr>
          <w:rFonts w:ascii="Calibri" w:hAnsi="Calibri" w:cs="Calibri"/>
          <w:sz w:val="22"/>
          <w:szCs w:val="22"/>
        </w:rPr>
      </w:pPr>
      <w:r w:rsidRPr="00D42A87">
        <w:rPr>
          <w:rFonts w:ascii="Calibri" w:hAnsi="Calibri" w:cs="Calibri"/>
          <w:sz w:val="22"/>
          <w:szCs w:val="22"/>
        </w:rPr>
        <w:t>TORREON,</w:t>
      </w:r>
      <w:r w:rsidRPr="00D42A87">
        <w:rPr>
          <w:rFonts w:ascii="Calibri" w:hAnsi="Calibri" w:cs="Calibri"/>
          <w:spacing w:val="9"/>
          <w:sz w:val="22"/>
          <w:szCs w:val="22"/>
        </w:rPr>
        <w:t xml:space="preserve"> </w:t>
      </w:r>
      <w:r w:rsidRPr="00D42A87">
        <w:rPr>
          <w:rFonts w:ascii="Calibri" w:hAnsi="Calibri" w:cs="Calibri"/>
          <w:sz w:val="22"/>
          <w:szCs w:val="22"/>
        </w:rPr>
        <w:t>COAHUILA,</w:t>
      </w:r>
      <w:r w:rsidRPr="00D42A87">
        <w:rPr>
          <w:rFonts w:ascii="Calibri" w:hAnsi="Calibri" w:cs="Calibri"/>
          <w:spacing w:val="10"/>
          <w:sz w:val="22"/>
          <w:szCs w:val="22"/>
        </w:rPr>
        <w:t xml:space="preserve"> </w:t>
      </w:r>
      <w:r w:rsidRPr="00D42A87">
        <w:rPr>
          <w:rFonts w:ascii="Calibri" w:hAnsi="Calibri" w:cs="Calibri"/>
          <w:sz w:val="22"/>
          <w:szCs w:val="22"/>
        </w:rPr>
        <w:t>A</w:t>
      </w:r>
      <w:r w:rsidRPr="00D42A87">
        <w:rPr>
          <w:rFonts w:ascii="Calibri" w:hAnsi="Calibri" w:cs="Calibri"/>
          <w:spacing w:val="8"/>
          <w:sz w:val="22"/>
          <w:szCs w:val="22"/>
        </w:rPr>
        <w:t xml:space="preserve"> </w:t>
      </w:r>
      <w:r w:rsidR="00EA5030">
        <w:rPr>
          <w:rFonts w:ascii="Calibri" w:hAnsi="Calibri" w:cs="Calibri"/>
          <w:sz w:val="22"/>
          <w:szCs w:val="22"/>
        </w:rPr>
        <w:t>21</w:t>
      </w:r>
      <w:r w:rsidRPr="00D42A87">
        <w:rPr>
          <w:rFonts w:ascii="Calibri" w:hAnsi="Calibri" w:cs="Calibri"/>
          <w:spacing w:val="9"/>
          <w:sz w:val="22"/>
          <w:szCs w:val="22"/>
        </w:rPr>
        <w:t xml:space="preserve"> </w:t>
      </w:r>
      <w:r w:rsidRPr="00D42A87">
        <w:rPr>
          <w:rFonts w:ascii="Calibri" w:hAnsi="Calibri" w:cs="Calibri"/>
          <w:sz w:val="22"/>
          <w:szCs w:val="22"/>
        </w:rPr>
        <w:t>DE</w:t>
      </w:r>
      <w:r w:rsidRPr="00D42A87">
        <w:rPr>
          <w:rFonts w:ascii="Calibri" w:hAnsi="Calibri" w:cs="Calibri"/>
          <w:spacing w:val="10"/>
          <w:sz w:val="22"/>
          <w:szCs w:val="22"/>
        </w:rPr>
        <w:t xml:space="preserve"> NOVIEMBRE DE 2023</w:t>
      </w:r>
    </w:p>
    <w:p w14:paraId="3620333F" w14:textId="0C5AD97B" w:rsidR="00FF1D7F" w:rsidRPr="00D42A87" w:rsidRDefault="00FF1D7F" w:rsidP="00FF1D7F">
      <w:pPr>
        <w:pStyle w:val="Ttulo3"/>
        <w:spacing w:before="7"/>
        <w:ind w:right="1876"/>
        <w:rPr>
          <w:rFonts w:ascii="Calibri" w:hAnsi="Calibri" w:cs="Calibri"/>
          <w:spacing w:val="14"/>
          <w:sz w:val="22"/>
          <w:szCs w:val="22"/>
        </w:rPr>
      </w:pPr>
    </w:p>
    <w:p w14:paraId="1455F2E4" w14:textId="4053D8F0" w:rsidR="00FF1D7F" w:rsidRPr="00D42A87" w:rsidRDefault="00FF1D7F" w:rsidP="00FF1D7F">
      <w:pPr>
        <w:pStyle w:val="Ttulo3"/>
        <w:spacing w:before="7"/>
        <w:ind w:right="1876"/>
        <w:rPr>
          <w:rFonts w:ascii="Calibri" w:hAnsi="Calibri" w:cs="Calibri"/>
          <w:spacing w:val="14"/>
          <w:sz w:val="22"/>
          <w:szCs w:val="22"/>
        </w:rPr>
      </w:pPr>
    </w:p>
    <w:p w14:paraId="7D523E70" w14:textId="77777777" w:rsidR="00EA5030" w:rsidRDefault="00EA5030" w:rsidP="00FF1D7F">
      <w:pPr>
        <w:pStyle w:val="Ttulo3"/>
        <w:spacing w:before="7"/>
        <w:ind w:right="1876"/>
        <w:rPr>
          <w:rFonts w:ascii="Calibri" w:hAnsi="Calibri" w:cs="Calibri"/>
          <w:spacing w:val="14"/>
          <w:sz w:val="22"/>
          <w:szCs w:val="22"/>
        </w:rPr>
      </w:pPr>
      <w:r>
        <w:rPr>
          <w:rFonts w:ascii="Calibri" w:hAnsi="Calibri" w:cs="Calibri"/>
          <w:spacing w:val="14"/>
          <w:sz w:val="22"/>
          <w:szCs w:val="22"/>
        </w:rPr>
        <w:t>C.P.C. ÓSCAR GERARDO LUJÁN FERNÁNDEZ</w:t>
      </w:r>
    </w:p>
    <w:p w14:paraId="0594FA88" w14:textId="77777777" w:rsidR="00EA5030" w:rsidRDefault="00EA5030" w:rsidP="00FF1D7F">
      <w:pPr>
        <w:pStyle w:val="Ttulo3"/>
        <w:spacing w:before="7"/>
        <w:ind w:right="1876"/>
        <w:rPr>
          <w:rFonts w:ascii="Calibri" w:hAnsi="Calibri" w:cs="Calibri"/>
          <w:spacing w:val="14"/>
          <w:sz w:val="22"/>
          <w:szCs w:val="22"/>
        </w:rPr>
      </w:pPr>
      <w:r>
        <w:rPr>
          <w:rFonts w:ascii="Calibri" w:hAnsi="Calibri" w:cs="Calibri"/>
          <w:spacing w:val="14"/>
          <w:sz w:val="22"/>
          <w:szCs w:val="22"/>
        </w:rPr>
        <w:t>TESORERO MUNICIPAL DE TORREÓN</w:t>
      </w:r>
    </w:p>
    <w:p w14:paraId="1ACC002F" w14:textId="17673767" w:rsidR="00FF1D7F" w:rsidRPr="00D42A87" w:rsidRDefault="00FF1D7F" w:rsidP="00FF1D7F">
      <w:pPr>
        <w:pStyle w:val="Ttulo3"/>
        <w:spacing w:before="7"/>
        <w:ind w:right="1876"/>
        <w:rPr>
          <w:rFonts w:ascii="Calibri" w:hAnsi="Calibri" w:cs="Calibri"/>
          <w:spacing w:val="14"/>
          <w:sz w:val="22"/>
          <w:szCs w:val="22"/>
        </w:rPr>
      </w:pPr>
    </w:p>
    <w:p w14:paraId="28C4A237" w14:textId="77777777" w:rsidR="00FF1D7F" w:rsidRDefault="00FF1D7F" w:rsidP="00FF1D7F">
      <w:pPr>
        <w:pStyle w:val="Ttulo3"/>
        <w:spacing w:before="7"/>
        <w:ind w:right="1876"/>
      </w:pPr>
    </w:p>
    <w:p w14:paraId="38680DF6" w14:textId="77777777" w:rsidR="002132E4" w:rsidRPr="008373AC" w:rsidRDefault="002132E4" w:rsidP="002132E4"/>
    <w:sectPr w:rsidR="002132E4" w:rsidRPr="008373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B3A2E"/>
    <w:multiLevelType w:val="hybridMultilevel"/>
    <w:tmpl w:val="4E6ABA86"/>
    <w:lvl w:ilvl="0" w:tplc="24F41D50">
      <w:numFmt w:val="bullet"/>
      <w:lvlText w:val=""/>
      <w:lvlJc w:val="left"/>
      <w:pPr>
        <w:ind w:left="518" w:hanging="351"/>
      </w:pPr>
      <w:rPr>
        <w:rFonts w:ascii="Symbol" w:eastAsia="Symbol" w:hAnsi="Symbol" w:cs="Symbol" w:hint="default"/>
        <w:w w:val="102"/>
        <w:sz w:val="19"/>
        <w:szCs w:val="19"/>
        <w:lang w:val="es-ES" w:eastAsia="en-US" w:bidi="ar-SA"/>
      </w:rPr>
    </w:lvl>
    <w:lvl w:ilvl="1" w:tplc="FEF20EFE">
      <w:numFmt w:val="bullet"/>
      <w:lvlText w:val=""/>
      <w:lvlJc w:val="left"/>
      <w:pPr>
        <w:ind w:left="1408" w:hanging="275"/>
      </w:pPr>
      <w:rPr>
        <w:rFonts w:ascii="Symbol" w:eastAsia="Symbol" w:hAnsi="Symbol" w:cs="Symbol" w:hint="default"/>
        <w:w w:val="102"/>
        <w:sz w:val="19"/>
        <w:szCs w:val="19"/>
        <w:lang w:val="es-ES" w:eastAsia="en-US" w:bidi="ar-SA"/>
      </w:rPr>
    </w:lvl>
    <w:lvl w:ilvl="2" w:tplc="71B81C9A">
      <w:numFmt w:val="bullet"/>
      <w:lvlText w:val="•"/>
      <w:lvlJc w:val="left"/>
      <w:pPr>
        <w:ind w:left="2435" w:hanging="275"/>
      </w:pPr>
      <w:rPr>
        <w:rFonts w:hint="default"/>
        <w:lang w:val="es-ES" w:eastAsia="en-US" w:bidi="ar-SA"/>
      </w:rPr>
    </w:lvl>
    <w:lvl w:ilvl="3" w:tplc="A46429AC">
      <w:numFmt w:val="bullet"/>
      <w:lvlText w:val="•"/>
      <w:lvlJc w:val="left"/>
      <w:pPr>
        <w:ind w:left="3471" w:hanging="275"/>
      </w:pPr>
      <w:rPr>
        <w:rFonts w:hint="default"/>
        <w:lang w:val="es-ES" w:eastAsia="en-US" w:bidi="ar-SA"/>
      </w:rPr>
    </w:lvl>
    <w:lvl w:ilvl="4" w:tplc="09F2F96C">
      <w:numFmt w:val="bullet"/>
      <w:lvlText w:val="•"/>
      <w:lvlJc w:val="left"/>
      <w:pPr>
        <w:ind w:left="4506" w:hanging="275"/>
      </w:pPr>
      <w:rPr>
        <w:rFonts w:hint="default"/>
        <w:lang w:val="es-ES" w:eastAsia="en-US" w:bidi="ar-SA"/>
      </w:rPr>
    </w:lvl>
    <w:lvl w:ilvl="5" w:tplc="3E9C64F8">
      <w:numFmt w:val="bullet"/>
      <w:lvlText w:val="•"/>
      <w:lvlJc w:val="left"/>
      <w:pPr>
        <w:ind w:left="5542" w:hanging="275"/>
      </w:pPr>
      <w:rPr>
        <w:rFonts w:hint="default"/>
        <w:lang w:val="es-ES" w:eastAsia="en-US" w:bidi="ar-SA"/>
      </w:rPr>
    </w:lvl>
    <w:lvl w:ilvl="6" w:tplc="07C0B1D8">
      <w:numFmt w:val="bullet"/>
      <w:lvlText w:val="•"/>
      <w:lvlJc w:val="left"/>
      <w:pPr>
        <w:ind w:left="6577" w:hanging="275"/>
      </w:pPr>
      <w:rPr>
        <w:rFonts w:hint="default"/>
        <w:lang w:val="es-ES" w:eastAsia="en-US" w:bidi="ar-SA"/>
      </w:rPr>
    </w:lvl>
    <w:lvl w:ilvl="7" w:tplc="54B4CFEC">
      <w:numFmt w:val="bullet"/>
      <w:lvlText w:val="•"/>
      <w:lvlJc w:val="left"/>
      <w:pPr>
        <w:ind w:left="7613" w:hanging="275"/>
      </w:pPr>
      <w:rPr>
        <w:rFonts w:hint="default"/>
        <w:lang w:val="es-ES" w:eastAsia="en-US" w:bidi="ar-SA"/>
      </w:rPr>
    </w:lvl>
    <w:lvl w:ilvl="8" w:tplc="1BA0506E">
      <w:numFmt w:val="bullet"/>
      <w:lvlText w:val="•"/>
      <w:lvlJc w:val="left"/>
      <w:pPr>
        <w:ind w:left="8648" w:hanging="275"/>
      </w:pPr>
      <w:rPr>
        <w:rFonts w:hint="default"/>
        <w:lang w:val="es-ES" w:eastAsia="en-US" w:bidi="ar-SA"/>
      </w:rPr>
    </w:lvl>
  </w:abstractNum>
  <w:abstractNum w:abstractNumId="1" w15:restartNumberingAfterBreak="0">
    <w:nsid w:val="4D021BDA"/>
    <w:multiLevelType w:val="hybridMultilevel"/>
    <w:tmpl w:val="69602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AC"/>
    <w:rsid w:val="001509CC"/>
    <w:rsid w:val="002132E4"/>
    <w:rsid w:val="002B59FA"/>
    <w:rsid w:val="004F0272"/>
    <w:rsid w:val="008373AC"/>
    <w:rsid w:val="00867919"/>
    <w:rsid w:val="00D42A87"/>
    <w:rsid w:val="00EA5030"/>
    <w:rsid w:val="00FF1D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2FEA"/>
  <w15:chartTrackingRefBased/>
  <w15:docId w15:val="{0169DC07-EEFD-40DA-9BD2-CA973D13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unhideWhenUsed/>
    <w:qFormat/>
    <w:rsid w:val="00FF1D7F"/>
    <w:pPr>
      <w:widowControl w:val="0"/>
      <w:autoSpaceDE w:val="0"/>
      <w:autoSpaceDN w:val="0"/>
      <w:spacing w:after="0" w:line="240" w:lineRule="auto"/>
      <w:ind w:left="1767" w:right="3470"/>
      <w:jc w:val="center"/>
      <w:outlineLvl w:val="2"/>
    </w:pPr>
    <w:rPr>
      <w:rFonts w:ascii="Times New Roman" w:eastAsia="Times New Roman" w:hAnsi="Times New Roman" w:cs="Times New Roman"/>
      <w:b/>
      <w:bCs/>
      <w:sz w:val="19"/>
      <w:szCs w:val="19"/>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7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2132E4"/>
    <w:pPr>
      <w:ind w:left="720"/>
      <w:contextualSpacing/>
    </w:pPr>
  </w:style>
  <w:style w:type="paragraph" w:styleId="Textoindependiente">
    <w:name w:val="Body Text"/>
    <w:basedOn w:val="Normal"/>
    <w:link w:val="TextoindependienteCar"/>
    <w:uiPriority w:val="1"/>
    <w:qFormat/>
    <w:rsid w:val="002132E4"/>
    <w:pPr>
      <w:widowControl w:val="0"/>
      <w:autoSpaceDE w:val="0"/>
      <w:autoSpaceDN w:val="0"/>
      <w:spacing w:after="0" w:line="240" w:lineRule="auto"/>
    </w:pPr>
    <w:rPr>
      <w:rFonts w:ascii="Times New Roman" w:eastAsia="Times New Roman" w:hAnsi="Times New Roman" w:cs="Times New Roman"/>
      <w:sz w:val="19"/>
      <w:szCs w:val="19"/>
      <w:lang w:val="es-ES"/>
    </w:rPr>
  </w:style>
  <w:style w:type="character" w:customStyle="1" w:styleId="TextoindependienteCar">
    <w:name w:val="Texto independiente Car"/>
    <w:basedOn w:val="Fuentedeprrafopredeter"/>
    <w:link w:val="Textoindependiente"/>
    <w:uiPriority w:val="1"/>
    <w:rsid w:val="002132E4"/>
    <w:rPr>
      <w:rFonts w:ascii="Times New Roman" w:eastAsia="Times New Roman" w:hAnsi="Times New Roman" w:cs="Times New Roman"/>
      <w:sz w:val="19"/>
      <w:szCs w:val="19"/>
      <w:lang w:val="es-ES"/>
    </w:rPr>
  </w:style>
  <w:style w:type="character" w:customStyle="1" w:styleId="Ttulo3Car">
    <w:name w:val="Título 3 Car"/>
    <w:basedOn w:val="Fuentedeprrafopredeter"/>
    <w:link w:val="Ttulo3"/>
    <w:uiPriority w:val="9"/>
    <w:rsid w:val="00FF1D7F"/>
    <w:rPr>
      <w:rFonts w:ascii="Times New Roman" w:eastAsia="Times New Roman" w:hAnsi="Times New Roman" w:cs="Times New Roman"/>
      <w:b/>
      <w:bCs/>
      <w:sz w:val="19"/>
      <w:szCs w:val="19"/>
      <w:lang w:val="es-ES"/>
    </w:rPr>
  </w:style>
  <w:style w:type="character" w:styleId="Hipervnculo">
    <w:name w:val="Hyperlink"/>
    <w:basedOn w:val="Fuentedeprrafopredeter"/>
    <w:uiPriority w:val="99"/>
    <w:unhideWhenUsed/>
    <w:rsid w:val="00EA5030"/>
    <w:rPr>
      <w:color w:val="0563C1" w:themeColor="hyperlink"/>
      <w:u w:val="single"/>
    </w:rPr>
  </w:style>
  <w:style w:type="character" w:styleId="Mencinsinresolver">
    <w:name w:val="Unresolved Mention"/>
    <w:basedOn w:val="Fuentedeprrafopredeter"/>
    <w:uiPriority w:val="99"/>
    <w:semiHidden/>
    <w:unhideWhenUsed/>
    <w:rsid w:val="00EA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orreon.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Alejandro Segovia Mota</dc:creator>
  <cp:keywords/>
  <dc:description/>
  <cp:lastModifiedBy>Daniel Alejandro Segovia Mota</cp:lastModifiedBy>
  <cp:revision>2</cp:revision>
  <cp:lastPrinted>2023-11-17T21:00:00Z</cp:lastPrinted>
  <dcterms:created xsi:type="dcterms:W3CDTF">2023-11-17T21:01:00Z</dcterms:created>
  <dcterms:modified xsi:type="dcterms:W3CDTF">2023-11-17T21:01:00Z</dcterms:modified>
</cp:coreProperties>
</file>